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8"/>
      </w:tblGrid>
      <w:tr w14:paraId="7A763413">
        <w:trPr>
          <w:trHeight w:val="482" w:hRule="atLeast"/>
        </w:trPr>
        <w:tc>
          <w:tcPr>
            <w:tcW w:w="9865" w:type="dxa"/>
            <w:shd w:val="clear" w:color="auto" w:fill="103A66"/>
            <w:vAlign w:val="center"/>
          </w:tcPr>
          <w:p w14:paraId="10CAD0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70" w:right="0"/>
              <w:jc w:val="left"/>
              <w:rPr>
                <w:rFonts w:hint="default" w:ascii="Times New Roman Regular" w:hAnsi="Times New Roman Regular" w:eastAsia="微软雅黑" w:cs="Times New Roman Regular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40"/>
                <w:szCs w:val="40"/>
              </w:rPr>
              <w:t>6U 双路AI</w:t>
            </w: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40"/>
                <w:szCs w:val="40"/>
                <w:lang w:val="en-US" w:eastAsia="zh-CN"/>
              </w:rPr>
              <w:t>加速</w:t>
            </w: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40"/>
                <w:szCs w:val="40"/>
              </w:rPr>
              <w:t>服务器</w:t>
            </w:r>
          </w:p>
        </w:tc>
      </w:tr>
    </w:tbl>
    <w:p w14:paraId="10DBA14A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21"/>
          <w:szCs w:val="16"/>
        </w:rPr>
      </w:pPr>
    </w:p>
    <w:p w14:paraId="2B6C62BA">
      <w:pPr>
        <w:pBdr>
          <w:bottom w:val="single" w:color="16BFA8" w:sz="8" w:space="2"/>
        </w:pBdr>
        <w:spacing w:before="280" w:after="120" w:line="324" w:lineRule="auto"/>
        <w:jc w:val="center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6"/>
          <w:szCs w:val="28"/>
        </w:rPr>
      </w:pPr>
      <w:bookmarkStart w:id="0" w:name="_GoBack"/>
      <w:bookmarkEnd w:id="0"/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6"/>
          <w:szCs w:val="28"/>
        </w:rPr>
        <w:t>SG6120X5</w:t>
      </w:r>
    </w:p>
    <w:p w14:paraId="6348860A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</w:rPr>
      </w:pPr>
      <w:r>
        <w:rPr>
          <w:rFonts w:hint="default" w:ascii="Times New Roman Regular" w:hAnsi="Times New Roman Regular" w:eastAsia="微软雅黑" w:cs="Times New Roman Regula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1668145</wp:posOffset>
            </wp:positionH>
            <wp:positionV relativeFrom="paragraph">
              <wp:posOffset>372745</wp:posOffset>
            </wp:positionV>
            <wp:extent cx="3094990" cy="1813560"/>
            <wp:effectExtent l="0" t="0" r="3810" b="1524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499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C2F30B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</w:rPr>
      </w:pPr>
    </w:p>
    <w:p w14:paraId="786DA449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</w:rPr>
      </w:pPr>
    </w:p>
    <w:p w14:paraId="5061B755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</w:rPr>
      </w:pPr>
    </w:p>
    <w:p w14:paraId="09C89A7F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24"/>
          <w:szCs w:val="20"/>
        </w:rPr>
      </w:pPr>
    </w:p>
    <w:p w14:paraId="7D54185A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24"/>
          <w:szCs w:val="20"/>
        </w:rPr>
      </w:pPr>
    </w:p>
    <w:p w14:paraId="617E191B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lang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</w:rPr>
        <w:t>产品</w:t>
      </w: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  <w:lang w:val="en-US" w:eastAsia="zh-CN"/>
        </w:rPr>
        <w:t>概述</w:t>
      </w:r>
    </w:p>
    <w:p w14:paraId="18903C16">
      <w:pPr>
        <w:spacing w:before="0" w:after="160" w:line="348" w:lineRule="auto"/>
        <w:ind w:firstLine="720" w:firstLineChars="0"/>
        <w:jc w:val="both"/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  <w:szCs w:val="22"/>
          <w:lang w:val="en-US" w:eastAsia="en-US" w:bidi="ar-SA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</w:rPr>
        <w:t>SC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  <w:lang w:val="en-US" w:eastAsia="zh-CN"/>
        </w:rPr>
        <w:t>61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</w:rPr>
        <w:t>20X5 是世沅科技面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  <w:lang w:val="en-US" w:eastAsia="zh-CN"/>
        </w:rPr>
        <w:t>向企业客户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</w:rPr>
        <w:t xml:space="preserve">打造的 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  <w:lang w:val="en-US" w:eastAsia="zh-CN"/>
        </w:rPr>
        <w:t>6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</w:rPr>
        <w:t>U 双路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  <w:lang w:val="en-US" w:eastAsia="zh-CN"/>
        </w:rPr>
        <w:t>AI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</w:rPr>
        <w:t>服务器，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  <w:szCs w:val="22"/>
          <w:lang w:val="en-US" w:eastAsia="en-US" w:bidi="ar-SA"/>
        </w:rPr>
        <w:t>基于最大支持2颗英特尔®至强®第四代或第五代可扩展处理器，配合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  <w:szCs w:val="22"/>
          <w:lang w:val="en-US" w:eastAsia="zh-CN" w:bidi="ar-SA"/>
        </w:rPr>
        <w:t>16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  <w:szCs w:val="22"/>
          <w:lang w:val="en-US" w:eastAsia="en-US" w:bidi="ar-SA"/>
        </w:rPr>
        <w:t>通道5600MT/s DDR5内存技术，为用户提供高达50%的带宽提升。通过1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  <w:szCs w:val="22"/>
          <w:lang w:val="en-US" w:eastAsia="zh-CN" w:bidi="ar-SA"/>
        </w:rPr>
        <w:t>3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  <w:szCs w:val="22"/>
          <w:lang w:val="en-US" w:eastAsia="en-US" w:bidi="ar-SA"/>
        </w:rPr>
        <w:t>个标准PCIe扩展槽位和12个硬盘插槽的支持，实现灵活的扩展能力。96%的电源能效，以及0℃~35℃的标准工作温度设计，为用户提供更高的能效回报。</w:t>
      </w:r>
    </w:p>
    <w:p w14:paraId="5677A2BA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</w:rPr>
      </w:pPr>
    </w:p>
    <w:p w14:paraId="122DA00B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</w:rPr>
        <w:t>产品</w:t>
      </w: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  <w:lang w:val="en-US" w:eastAsia="zh-CN"/>
        </w:rPr>
        <w:t>特性</w:t>
      </w:r>
    </w:p>
    <w:p w14:paraId="74D1B15C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应用场景</w:t>
      </w:r>
    </w:p>
    <w:p w14:paraId="142BB608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人工智能、深度学习、自动驾驶汽车、智能城市、医疗健康、大数据、高性能计算 (HPC) 和虚拟现实等；</w:t>
      </w:r>
    </w:p>
    <w:p w14:paraId="3BC548C1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多元算力，适配多种AI加速卡</w:t>
      </w:r>
    </w:p>
    <w:p w14:paraId="6F67B995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集训练、推理能力于一身，满足不同AI负载对算力的需求</w:t>
      </w:r>
    </w:p>
    <w:p w14:paraId="5EA1F035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灵活拓扑 适配不同场景需求</w:t>
      </w:r>
    </w:p>
    <w:p w14:paraId="324F60CE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  <w:t>5种GPU拓扑架构，适配不同应用场景 智能调配资源，驱动算力高效运转</w:t>
      </w:r>
    </w:p>
    <w:p w14:paraId="5A01F9F2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超强GPU支持，满足算力需求</w:t>
      </w:r>
    </w:p>
    <w:p w14:paraId="16F39425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支持8张单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eastAsia="zh-CN"/>
        </w:rPr>
        <w:t>、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  <w:t>双宽全高GPU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卡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eastAsia="zh-CN"/>
        </w:rPr>
        <w:t>，</w:t>
      </w: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功耗支持高达600W，满足算力需求</w:t>
      </w:r>
    </w:p>
    <w:p w14:paraId="795559EF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</w:rPr>
        <w:t>产品规格</w:t>
      </w:r>
    </w:p>
    <w:p w14:paraId="540D31B6">
      <w:pPr>
        <w:spacing w:before="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产品规格以本产品支持的所有部件为基准计算，如最大内存容量以单条最大容量为准；定制配置请以实际交付为准。</w:t>
      </w:r>
    </w:p>
    <w:tbl>
      <w:tblPr>
        <w:tblStyle w:val="32"/>
        <w:tblW w:w="10293" w:type="dxa"/>
        <w:tblInd w:w="0" w:type="dxa"/>
        <w:tblBorders>
          <w:top w:val="single" w:color="C9D4E0" w:sz="4" w:space="0"/>
          <w:left w:val="single" w:color="C9D4E0" w:sz="4" w:space="0"/>
          <w:bottom w:val="single" w:color="C9D4E0" w:sz="4" w:space="0"/>
          <w:right w:val="single" w:color="C9D4E0" w:sz="4" w:space="0"/>
          <w:insideH w:val="single" w:color="C9D4E0" w:sz="4" w:space="0"/>
          <w:insideV w:val="single" w:color="C9D4E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4"/>
        <w:gridCol w:w="4039"/>
        <w:gridCol w:w="4040"/>
      </w:tblGrid>
      <w:tr w14:paraId="15D713AF">
        <w:tc>
          <w:tcPr>
            <w:tcW w:w="2214" w:type="dxa"/>
            <w:shd w:val="clear" w:color="auto" w:fill="103A66"/>
            <w:vAlign w:val="top"/>
          </w:tcPr>
          <w:p w14:paraId="2CB6970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  <w:t>名称</w:t>
            </w:r>
          </w:p>
        </w:tc>
        <w:tc>
          <w:tcPr>
            <w:tcW w:w="8079" w:type="dxa"/>
            <w:gridSpan w:val="2"/>
            <w:shd w:val="clear" w:color="auto" w:fill="103A66"/>
            <w:vAlign w:val="top"/>
          </w:tcPr>
          <w:p w14:paraId="18444497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  <w:t>规格参数</w:t>
            </w:r>
          </w:p>
        </w:tc>
      </w:tr>
      <w:tr w14:paraId="3D42028B">
        <w:tc>
          <w:tcPr>
            <w:tcW w:w="2214" w:type="dxa"/>
            <w:vAlign w:val="top"/>
          </w:tcPr>
          <w:p w14:paraId="0B5C56EB">
            <w:pPr>
              <w:pStyle w:val="164"/>
              <w:keepNext w:val="0"/>
              <w:keepLines w:val="0"/>
              <w:widowControl/>
              <w:suppressLineNumbers w:val="0"/>
              <w:spacing w:before="176" w:beforeAutospacing="0" w:afterAutospacing="0" w:line="182" w:lineRule="auto"/>
              <w:ind w:left="149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GPU模块</w:t>
            </w:r>
          </w:p>
        </w:tc>
        <w:tc>
          <w:tcPr>
            <w:tcW w:w="4039" w:type="dxa"/>
            <w:vAlign w:val="top"/>
          </w:tcPr>
          <w:p w14:paraId="4474C4A4">
            <w:pPr>
              <w:pStyle w:val="164"/>
              <w:keepNext w:val="0"/>
              <w:keepLines w:val="0"/>
              <w:widowControl/>
              <w:suppressLineNumbers w:val="0"/>
              <w:spacing w:before="177" w:beforeAutospacing="0" w:afterAutospacing="0" w:line="181" w:lineRule="auto"/>
              <w:ind w:left="136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5"/>
                <w:sz w:val="16"/>
                <w:szCs w:val="16"/>
              </w:rPr>
              <w:t>8卡—直通模块</w:t>
            </w:r>
          </w:p>
        </w:tc>
        <w:tc>
          <w:tcPr>
            <w:tcW w:w="4040" w:type="dxa"/>
            <w:vAlign w:val="top"/>
          </w:tcPr>
          <w:p w14:paraId="31D74EA3">
            <w:pPr>
              <w:pStyle w:val="164"/>
              <w:keepNext w:val="0"/>
              <w:keepLines w:val="0"/>
              <w:widowControl/>
              <w:suppressLineNumbers w:val="0"/>
              <w:spacing w:before="177" w:beforeAutospacing="0" w:afterAutospacing="0" w:line="181" w:lineRule="auto"/>
              <w:ind w:left="136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pacing w:val="-5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8卡—Switch模块</w:t>
            </w:r>
          </w:p>
        </w:tc>
      </w:tr>
      <w:tr w14:paraId="0FFC2338">
        <w:tc>
          <w:tcPr>
            <w:tcW w:w="2214" w:type="dxa"/>
            <w:shd w:val="clear" w:color="auto" w:fill="F4F7FA"/>
            <w:vAlign w:val="top"/>
          </w:tcPr>
          <w:p w14:paraId="02D58662">
            <w:pPr>
              <w:pStyle w:val="164"/>
              <w:keepNext w:val="0"/>
              <w:keepLines w:val="0"/>
              <w:widowControl/>
              <w:suppressLineNumbers w:val="0"/>
              <w:spacing w:before="234" w:beforeAutospacing="0" w:afterAutospacing="0" w:line="182" w:lineRule="auto"/>
              <w:ind w:left="146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处理器</w:t>
            </w:r>
          </w:p>
        </w:tc>
        <w:tc>
          <w:tcPr>
            <w:tcW w:w="8079" w:type="dxa"/>
            <w:gridSpan w:val="2"/>
            <w:shd w:val="clear" w:color="auto" w:fill="F4F7FA"/>
            <w:vAlign w:val="top"/>
          </w:tcPr>
          <w:p w14:paraId="75605404">
            <w:pPr>
              <w:pStyle w:val="164"/>
              <w:keepNext w:val="0"/>
              <w:keepLines w:val="0"/>
              <w:widowControl/>
              <w:suppressLineNumbers w:val="0"/>
              <w:spacing w:before="227" w:beforeAutospacing="0" w:afterAutospacing="0" w:line="178" w:lineRule="auto"/>
              <w:ind w:left="136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最大支持2颗英特尔®至强®第四代或第五代可扩展处理器，单颗最多64个内核，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最大功率350W，支持HBM技术</w:t>
            </w:r>
          </w:p>
        </w:tc>
      </w:tr>
      <w:tr w14:paraId="56382857">
        <w:tc>
          <w:tcPr>
            <w:tcW w:w="2214" w:type="dxa"/>
            <w:vAlign w:val="top"/>
          </w:tcPr>
          <w:p w14:paraId="572FD6C1">
            <w:pPr>
              <w:keepNext w:val="0"/>
              <w:keepLines w:val="0"/>
              <w:widowControl/>
              <w:suppressLineNumbers w:val="0"/>
              <w:spacing w:before="0" w:beforeAutospacing="0" w:afterAutospacing="0" w:line="243" w:lineRule="auto"/>
              <w:ind w:left="0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</w:p>
          <w:p w14:paraId="48CB5FE2">
            <w:pPr>
              <w:pStyle w:val="164"/>
              <w:keepNext w:val="0"/>
              <w:keepLines w:val="0"/>
              <w:widowControl/>
              <w:suppressLineNumbers w:val="0"/>
              <w:spacing w:before="73" w:beforeAutospacing="0" w:afterAutospacing="0" w:line="182" w:lineRule="auto"/>
              <w:ind w:left="156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8"/>
                <w:sz w:val="16"/>
                <w:szCs w:val="16"/>
              </w:rPr>
              <w:t>内存</w:t>
            </w:r>
          </w:p>
        </w:tc>
        <w:tc>
          <w:tcPr>
            <w:tcW w:w="8079" w:type="dxa"/>
            <w:gridSpan w:val="2"/>
            <w:vAlign w:val="top"/>
          </w:tcPr>
          <w:p w14:paraId="5F8EEC3F">
            <w:pPr>
              <w:pStyle w:val="164"/>
              <w:keepNext w:val="0"/>
              <w:keepLines w:val="0"/>
              <w:widowControl/>
              <w:suppressLineNumbers w:val="0"/>
              <w:spacing w:before="140" w:beforeAutospacing="0" w:afterAutospacing="0" w:line="188" w:lineRule="auto"/>
              <w:ind w:left="166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·支持多达32个DDR5内存插槽，速率可高达5600MT/s，支持RDI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MM，容量高达8TB</w:t>
            </w:r>
          </w:p>
          <w:p w14:paraId="66F0D0A4">
            <w:pPr>
              <w:pStyle w:val="164"/>
              <w:keepNext w:val="0"/>
              <w:keepLines w:val="0"/>
              <w:widowControl/>
              <w:suppressLineNumbers w:val="0"/>
              <w:spacing w:before="73" w:beforeAutospacing="0" w:afterAutospacing="0" w:line="169" w:lineRule="auto"/>
              <w:ind w:left="166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·支持CXL 1.1</w:t>
            </w:r>
          </w:p>
        </w:tc>
      </w:tr>
      <w:tr w14:paraId="67F2B5C5">
        <w:tc>
          <w:tcPr>
            <w:tcW w:w="2214" w:type="dxa"/>
            <w:vAlign w:val="top"/>
          </w:tcPr>
          <w:p w14:paraId="7DD1A420">
            <w:pPr>
              <w:pStyle w:val="164"/>
              <w:keepNext w:val="0"/>
              <w:keepLines w:val="0"/>
              <w:widowControl/>
              <w:suppressLineNumbers w:val="0"/>
              <w:spacing w:before="215" w:beforeAutospacing="0" w:afterAutospacing="0" w:line="182" w:lineRule="auto"/>
              <w:ind w:left="145" w:leftChars="0" w:right="0"/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存储控制器</w:t>
            </w:r>
          </w:p>
        </w:tc>
        <w:tc>
          <w:tcPr>
            <w:tcW w:w="8079" w:type="dxa"/>
            <w:gridSpan w:val="2"/>
            <w:vAlign w:val="top"/>
          </w:tcPr>
          <w:p w14:paraId="1972E2B0">
            <w:pPr>
              <w:pStyle w:val="164"/>
              <w:keepNext w:val="0"/>
              <w:keepLines w:val="0"/>
              <w:widowControl/>
              <w:suppressLineNumbers w:val="0"/>
              <w:spacing w:before="215" w:beforeAutospacing="0" w:afterAutospacing="0" w:line="195" w:lineRule="auto"/>
              <w:ind w:left="134" w:leftChars="0" w:right="0"/>
              <w:rPr>
                <w:rFonts w:hint="default" w:ascii="Times New Roman Regular" w:hAnsi="Times New Roman Regular" w:eastAsia="微软雅黑" w:cs="Times New Roman Regular"/>
                <w:b w:val="0"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集成6Gb/sSATA控制器；可选支持12Gb/s SAS HBA及1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2Gb/s SAS RAID控制器</w:t>
            </w:r>
          </w:p>
        </w:tc>
      </w:tr>
      <w:tr w14:paraId="25BAB32F">
        <w:tc>
          <w:tcPr>
            <w:tcW w:w="2214" w:type="dxa"/>
            <w:vAlign w:val="top"/>
          </w:tcPr>
          <w:p w14:paraId="7AF7D4B7">
            <w:pPr>
              <w:pStyle w:val="164"/>
              <w:keepNext w:val="0"/>
              <w:keepLines w:val="0"/>
              <w:widowControl/>
              <w:suppressLineNumbers w:val="0"/>
              <w:spacing w:before="263" w:beforeAutospacing="0" w:afterAutospacing="0" w:line="183" w:lineRule="auto"/>
              <w:ind w:left="145" w:leftChars="0" w:right="0"/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存储扩展</w:t>
            </w:r>
          </w:p>
        </w:tc>
        <w:tc>
          <w:tcPr>
            <w:tcW w:w="8079" w:type="dxa"/>
            <w:gridSpan w:val="2"/>
            <w:vAlign w:val="top"/>
          </w:tcPr>
          <w:p w14:paraId="00860ABD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79" w:lineRule="auto"/>
              <w:ind w:left="166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·支持多达12个3.5英寸硬盘，支持4*NVMe</w:t>
            </w:r>
          </w:p>
          <w:p w14:paraId="4B04E38C">
            <w:pPr>
              <w:pStyle w:val="164"/>
              <w:keepNext w:val="0"/>
              <w:keepLines w:val="0"/>
              <w:widowControl/>
              <w:suppressLineNumbers w:val="0"/>
              <w:spacing w:before="114" w:beforeAutospacing="0" w:afterAutospacing="0" w:line="195" w:lineRule="auto"/>
              <w:ind w:left="166" w:leftChars="0" w:right="0"/>
              <w:rPr>
                <w:rFonts w:hint="default" w:ascii="Times New Roman Regular" w:hAnsi="Times New Roman Regular" w:eastAsia="微软雅黑" w:cs="Times New Roman Regular"/>
                <w:b w:val="0"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·支持2个2280/22110 SATA或1个2280/22110 NVMe M.2 SSD</w:t>
            </w:r>
          </w:p>
        </w:tc>
      </w:tr>
      <w:tr w14:paraId="3BC4A5D5">
        <w:tc>
          <w:tcPr>
            <w:tcW w:w="2214" w:type="dxa"/>
            <w:vAlign w:val="top"/>
          </w:tcPr>
          <w:p w14:paraId="2E9215D5">
            <w:pPr>
              <w:keepNext w:val="0"/>
              <w:keepLines w:val="0"/>
              <w:widowControl/>
              <w:suppressLineNumbers w:val="0"/>
              <w:spacing w:before="0" w:beforeAutospacing="0" w:afterAutospacing="0" w:line="430" w:lineRule="auto"/>
              <w:ind w:left="0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</w:p>
          <w:p w14:paraId="34CB9E06">
            <w:pPr>
              <w:pStyle w:val="164"/>
              <w:keepNext w:val="0"/>
              <w:keepLines w:val="0"/>
              <w:widowControl/>
              <w:suppressLineNumbers w:val="0"/>
              <w:spacing w:before="73" w:beforeAutospacing="0" w:afterAutospacing="0" w:line="182" w:lineRule="auto"/>
              <w:ind w:left="156" w:leftChars="0" w:right="0"/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PCIe扩展</w:t>
            </w:r>
          </w:p>
        </w:tc>
        <w:tc>
          <w:tcPr>
            <w:tcW w:w="4039" w:type="dxa"/>
            <w:vAlign w:val="top"/>
          </w:tcPr>
          <w:p w14:paraId="1665EB37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·最多支持12个标准PCIe扩展槽位</w:t>
            </w:r>
          </w:p>
          <w:p w14:paraId="4A3FA743">
            <w:pPr>
              <w:pStyle w:val="164"/>
              <w:keepNext w:val="0"/>
              <w:keepLines w:val="0"/>
              <w:widowControl/>
              <w:suppressLineNumbers w:val="0"/>
              <w:spacing w:before="67" w:beforeAutospacing="0" w:afterAutospacing="0" w:line="170" w:lineRule="auto"/>
              <w:ind w:left="156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  <w:t>·最多支持10个x16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3"/>
                <w:sz w:val="16"/>
                <w:szCs w:val="16"/>
              </w:rPr>
              <w:t xml:space="preserve"> 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  <w:t>标准PCIe扩展槽位</w:t>
            </w:r>
          </w:p>
          <w:p w14:paraId="79557C21">
            <w:pPr>
              <w:pStyle w:val="164"/>
              <w:keepNext w:val="0"/>
              <w:keepLines w:val="0"/>
              <w:widowControl/>
              <w:suppressLineNumbers w:val="0"/>
              <w:spacing w:before="67" w:beforeAutospacing="0" w:afterAutospacing="0" w:line="170" w:lineRule="auto"/>
              <w:ind w:left="156" w:leftChars="0" w:right="0"/>
              <w:rPr>
                <w:rFonts w:hint="default" w:ascii="Times New Roman Regular" w:hAnsi="Times New Roman Regular" w:eastAsia="微软雅黑" w:cs="Times New Roman Regular"/>
                <w:b w:val="0"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·支持1个OCP3.0槽位</w:t>
            </w:r>
          </w:p>
        </w:tc>
        <w:tc>
          <w:tcPr>
            <w:tcW w:w="4040" w:type="dxa"/>
            <w:vAlign w:val="top"/>
          </w:tcPr>
          <w:p w14:paraId="76D0EEB2">
            <w:pPr>
              <w:pStyle w:val="164"/>
              <w:keepNext w:val="0"/>
              <w:keepLines w:val="0"/>
              <w:widowControl/>
              <w:suppressLineNumbers w:val="0"/>
              <w:spacing w:before="267" w:beforeAutospacing="0" w:afterAutospacing="0" w:line="170" w:lineRule="auto"/>
              <w:ind w:left="167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  <w:t>·最多支持13个x16标准PCle扩展槽位</w:t>
            </w:r>
          </w:p>
          <w:p w14:paraId="59741CE9">
            <w:pPr>
              <w:pStyle w:val="164"/>
              <w:keepNext w:val="0"/>
              <w:keepLines w:val="0"/>
              <w:widowControl/>
              <w:suppressLineNumbers w:val="0"/>
              <w:spacing w:before="67" w:beforeAutospacing="0" w:afterAutospacing="0" w:line="170" w:lineRule="auto"/>
              <w:ind w:left="167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·支持1个OCP3.0槽位</w:t>
            </w:r>
          </w:p>
        </w:tc>
      </w:tr>
      <w:tr w14:paraId="66FA94D4">
        <w:tc>
          <w:tcPr>
            <w:tcW w:w="2214" w:type="dxa"/>
            <w:vAlign w:val="top"/>
          </w:tcPr>
          <w:p w14:paraId="0493D805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82" w:lineRule="auto"/>
              <w:ind w:left="147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管理软件</w:t>
            </w:r>
          </w:p>
        </w:tc>
        <w:tc>
          <w:tcPr>
            <w:tcW w:w="8079" w:type="dxa"/>
            <w:gridSpan w:val="2"/>
            <w:vAlign w:val="top"/>
          </w:tcPr>
          <w:p w14:paraId="12AC87F1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78" w:lineRule="auto"/>
              <w:ind w:left="134" w:leftChars="0" w:right="0"/>
              <w:rPr>
                <w:rFonts w:hint="default" w:ascii="Times New Roman Regular" w:hAnsi="Times New Roman Regular" w:eastAsia="微软雅黑" w:cs="Times New Roman Regular"/>
                <w:b w:val="0"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集成BMC管理芯片AST2600，支持IPMI2.0、Redﬁsh、SOL、KVM、虚拟媒介等功能</w:t>
            </w:r>
          </w:p>
        </w:tc>
      </w:tr>
      <w:tr w14:paraId="7FF85BB1">
        <w:tc>
          <w:tcPr>
            <w:tcW w:w="2214" w:type="dxa"/>
            <w:vAlign w:val="top"/>
          </w:tcPr>
          <w:p w14:paraId="59950A71">
            <w:pPr>
              <w:pStyle w:val="164"/>
              <w:keepNext w:val="0"/>
              <w:keepLines w:val="0"/>
              <w:widowControl/>
              <w:suppressLineNumbers w:val="0"/>
              <w:spacing w:before="188" w:beforeAutospacing="0" w:afterAutospacing="0" w:line="184" w:lineRule="auto"/>
              <w:ind w:left="154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8"/>
                <w:sz w:val="16"/>
                <w:szCs w:val="16"/>
              </w:rPr>
              <w:t>网络</w:t>
            </w:r>
          </w:p>
        </w:tc>
        <w:tc>
          <w:tcPr>
            <w:tcW w:w="8079" w:type="dxa"/>
            <w:gridSpan w:val="2"/>
            <w:vAlign w:val="top"/>
          </w:tcPr>
          <w:p w14:paraId="7C1FDF8B">
            <w:pPr>
              <w:pStyle w:val="164"/>
              <w:keepNext w:val="0"/>
              <w:keepLines w:val="0"/>
              <w:widowControl/>
              <w:suppressLineNumbers w:val="0"/>
              <w:spacing w:before="191" w:beforeAutospacing="0" w:afterAutospacing="0" w:line="187" w:lineRule="auto"/>
              <w:ind w:left="135" w:leftChars="0" w:right="0"/>
              <w:rPr>
                <w:rFonts w:hint="default" w:ascii="Times New Roman Regular" w:hAnsi="Times New Roman Regular" w:eastAsia="微软雅黑" w:cs="Times New Roman Regular"/>
                <w:b w:val="0"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支持1个OCP3.0网卡，可选配1/1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0/25/50/100/200/400GE PCIe标准网卡</w:t>
            </w:r>
          </w:p>
        </w:tc>
      </w:tr>
      <w:tr w14:paraId="499DD6E4">
        <w:tc>
          <w:tcPr>
            <w:tcW w:w="2214" w:type="dxa"/>
            <w:vAlign w:val="top"/>
          </w:tcPr>
          <w:p w14:paraId="6BEE56FD">
            <w:pPr>
              <w:pStyle w:val="164"/>
              <w:keepNext w:val="0"/>
              <w:keepLines w:val="0"/>
              <w:widowControl/>
              <w:suppressLineNumbers w:val="0"/>
              <w:spacing w:before="183" w:beforeAutospacing="0" w:afterAutospacing="0" w:line="183" w:lineRule="auto"/>
              <w:ind w:left="151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安全性</w:t>
            </w:r>
          </w:p>
        </w:tc>
        <w:tc>
          <w:tcPr>
            <w:tcW w:w="8079" w:type="dxa"/>
            <w:gridSpan w:val="2"/>
            <w:vAlign w:val="top"/>
          </w:tcPr>
          <w:p w14:paraId="61384CA5">
            <w:pPr>
              <w:pStyle w:val="164"/>
              <w:keepNext w:val="0"/>
              <w:keepLines w:val="0"/>
              <w:widowControl/>
              <w:suppressLineNumbers w:val="0"/>
              <w:spacing w:before="183" w:beforeAutospacing="0" w:afterAutospacing="0" w:line="196" w:lineRule="auto"/>
              <w:ind w:left="135" w:leftChars="0" w:right="0"/>
              <w:rPr>
                <w:rFonts w:hint="default" w:ascii="Times New Roman Regular" w:hAnsi="Times New Roman Regular" w:eastAsia="微软雅黑" w:cs="Times New Roman Regular"/>
                <w:b w:val="0"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支持机箱入侵检测；支持Intel PFR3.0和SG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X2.0安全技术；支持TCM/TPM安全模块</w:t>
            </w:r>
          </w:p>
        </w:tc>
      </w:tr>
      <w:tr w14:paraId="6818D58C">
        <w:tc>
          <w:tcPr>
            <w:tcW w:w="2214" w:type="dxa"/>
            <w:vAlign w:val="top"/>
          </w:tcPr>
          <w:p w14:paraId="465BACC8">
            <w:pPr>
              <w:keepNext w:val="0"/>
              <w:keepLines w:val="0"/>
              <w:widowControl/>
              <w:suppressLineNumbers w:val="0"/>
              <w:spacing w:before="0" w:beforeAutospacing="0" w:afterAutospacing="0" w:line="332" w:lineRule="auto"/>
              <w:ind w:left="0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</w:p>
          <w:p w14:paraId="53168754">
            <w:pPr>
              <w:keepNext w:val="0"/>
              <w:keepLines w:val="0"/>
              <w:widowControl/>
              <w:suppressLineNumbers w:val="0"/>
              <w:spacing w:before="0" w:beforeAutospacing="0" w:afterAutospacing="0" w:line="333" w:lineRule="auto"/>
              <w:ind w:left="0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</w:p>
          <w:p w14:paraId="0DA51B23">
            <w:pPr>
              <w:pStyle w:val="164"/>
              <w:keepNext w:val="0"/>
              <w:keepLines w:val="0"/>
              <w:widowControl/>
              <w:suppressLineNumbers w:val="0"/>
              <w:spacing w:before="72" w:beforeAutospacing="0" w:afterAutospacing="0" w:line="183" w:lineRule="auto"/>
              <w:ind w:left="147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风扇</w:t>
            </w:r>
          </w:p>
        </w:tc>
        <w:tc>
          <w:tcPr>
            <w:tcW w:w="8079" w:type="dxa"/>
            <w:gridSpan w:val="2"/>
            <w:vAlign w:val="top"/>
          </w:tcPr>
          <w:p w14:paraId="7167B9E9">
            <w:pPr>
              <w:pStyle w:val="164"/>
              <w:keepNext w:val="0"/>
              <w:keepLines w:val="0"/>
              <w:widowControl/>
              <w:suppressLineNumbers w:val="0"/>
              <w:spacing w:before="138" w:beforeAutospacing="0" w:afterAutospacing="0" w:line="182" w:lineRule="auto"/>
              <w:ind w:left="125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支持2块风扇板</w:t>
            </w:r>
          </w:p>
          <w:p w14:paraId="48BE63CD">
            <w:pPr>
              <w:pStyle w:val="164"/>
              <w:keepNext w:val="0"/>
              <w:keepLines w:val="0"/>
              <w:widowControl/>
              <w:suppressLineNumbers w:val="0"/>
              <w:spacing w:before="77" w:beforeAutospacing="0" w:afterAutospacing="0" w:line="247" w:lineRule="auto"/>
              <w:ind w:left="264" w:right="104" w:hanging="108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·下2U风扇板可支持4个8056标准版/8056增强版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，N+1热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插拔冗余</w:t>
            </w:r>
          </w:p>
          <w:p w14:paraId="128D4301">
            <w:pPr>
              <w:pStyle w:val="164"/>
              <w:keepNext w:val="0"/>
              <w:keepLines w:val="0"/>
              <w:widowControl/>
              <w:suppressLineNumbers w:val="0"/>
              <w:spacing w:before="1" w:beforeAutospacing="0" w:afterAutospacing="0" w:line="236" w:lineRule="auto"/>
              <w:ind w:left="264" w:leftChars="0" w:right="66" w:rightChars="0" w:hanging="108" w:firstLineChars="0"/>
              <w:rPr>
                <w:rFonts w:hint="default" w:ascii="Times New Roman Regular" w:hAnsi="Times New Roman Regular" w:eastAsia="微软雅黑" w:cs="Times New Roman Regular"/>
                <w:b w:val="0"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2"/>
                <w:sz w:val="16"/>
                <w:szCs w:val="16"/>
              </w:rPr>
              <w:t xml:space="preserve"> 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中部风扇板可支持10个8056标准版/8056增强版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，N+1热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插拔冗余</w:t>
            </w:r>
          </w:p>
        </w:tc>
      </w:tr>
      <w:tr w14:paraId="79839CC2">
        <w:tc>
          <w:tcPr>
            <w:tcW w:w="2214" w:type="dxa"/>
            <w:vAlign w:val="top"/>
          </w:tcPr>
          <w:p w14:paraId="41632AC7">
            <w:pPr>
              <w:pStyle w:val="164"/>
              <w:keepNext w:val="0"/>
              <w:keepLines w:val="0"/>
              <w:widowControl/>
              <w:suppressLineNumbers w:val="0"/>
              <w:spacing w:before="235" w:beforeAutospacing="0" w:afterAutospacing="0" w:line="182" w:lineRule="auto"/>
              <w:ind w:left="160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0"/>
                <w:sz w:val="16"/>
                <w:szCs w:val="16"/>
              </w:rPr>
              <w:t>电源</w:t>
            </w:r>
          </w:p>
        </w:tc>
        <w:tc>
          <w:tcPr>
            <w:tcW w:w="8079" w:type="dxa"/>
            <w:gridSpan w:val="2"/>
            <w:vAlign w:val="top"/>
          </w:tcPr>
          <w:p w14:paraId="5C82C4B2">
            <w:pPr>
              <w:pStyle w:val="164"/>
              <w:keepNext w:val="0"/>
              <w:keepLines w:val="0"/>
              <w:widowControl/>
              <w:suppressLineNumbers w:val="0"/>
              <w:spacing w:before="214" w:beforeAutospacing="0" w:afterAutospacing="0" w:line="188" w:lineRule="auto"/>
              <w:ind w:left="135" w:leftChars="0" w:right="0"/>
              <w:rPr>
                <w:rFonts w:hint="default" w:ascii="Times New Roman Regular" w:hAnsi="Times New Roman Regular" w:eastAsia="微软雅黑" w:cs="Times New Roman Regular"/>
                <w:b w:val="0"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支持8个2000W/2400W/2600W/2700W/3200W白金电源，可选钛金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5"/>
                <w:sz w:val="16"/>
                <w:szCs w:val="16"/>
              </w:rPr>
              <w:t>电源，支持N+N冗余/N+1热插拔冗余</w:t>
            </w:r>
          </w:p>
        </w:tc>
      </w:tr>
      <w:tr w14:paraId="58432EC1">
        <w:tc>
          <w:tcPr>
            <w:tcW w:w="2214" w:type="dxa"/>
            <w:vAlign w:val="top"/>
          </w:tcPr>
          <w:p w14:paraId="0B866075">
            <w:pPr>
              <w:pStyle w:val="164"/>
              <w:keepNext w:val="0"/>
              <w:keepLines w:val="0"/>
              <w:widowControl/>
              <w:suppressLineNumbers w:val="0"/>
              <w:spacing w:before="184" w:beforeAutospacing="0" w:afterAutospacing="0" w:line="182" w:lineRule="auto"/>
              <w:ind w:left="149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工作温度</w:t>
            </w:r>
          </w:p>
        </w:tc>
        <w:tc>
          <w:tcPr>
            <w:tcW w:w="8079" w:type="dxa"/>
            <w:gridSpan w:val="2"/>
            <w:vAlign w:val="top"/>
          </w:tcPr>
          <w:p w14:paraId="78EE3201">
            <w:pPr>
              <w:pStyle w:val="164"/>
              <w:keepNext w:val="0"/>
              <w:keepLines w:val="0"/>
              <w:widowControl/>
              <w:suppressLineNumbers w:val="0"/>
              <w:spacing w:before="162" w:beforeAutospacing="0" w:afterAutospacing="0" w:line="180" w:lineRule="auto"/>
              <w:ind w:left="136" w:leftChars="0" w:right="0"/>
              <w:rPr>
                <w:rFonts w:hint="default" w:ascii="Times New Roman Regular" w:hAnsi="Times New Roman Regular" w:eastAsia="微软雅黑" w:cs="Times New Roman Regular"/>
                <w:b w:val="0"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1"/>
                <w:sz w:val="16"/>
                <w:szCs w:val="16"/>
              </w:rPr>
              <w:t>0℃~35℃（工作温度支持受不同配置影响，详情请参考产品技术文档）</w:t>
            </w:r>
          </w:p>
        </w:tc>
      </w:tr>
      <w:tr w14:paraId="2F5E6D7D">
        <w:tc>
          <w:tcPr>
            <w:tcW w:w="2214" w:type="dxa"/>
            <w:vAlign w:val="top"/>
          </w:tcPr>
          <w:p w14:paraId="1EB01532">
            <w:pPr>
              <w:keepNext w:val="0"/>
              <w:keepLines w:val="0"/>
              <w:widowControl/>
              <w:suppressLineNumbers w:val="0"/>
              <w:spacing w:before="0" w:beforeAutospacing="0" w:afterAutospacing="0" w:line="244" w:lineRule="auto"/>
              <w:ind w:left="0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</w:p>
          <w:p w14:paraId="6E54CCB5">
            <w:pPr>
              <w:pStyle w:val="164"/>
              <w:keepNext w:val="0"/>
              <w:keepLines w:val="0"/>
              <w:widowControl/>
              <w:suppressLineNumbers w:val="0"/>
              <w:spacing w:before="72" w:beforeAutospacing="0" w:afterAutospacing="0" w:line="195" w:lineRule="auto"/>
              <w:ind w:left="146" w:leftChars="0" w:right="0"/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外形/机箱尺寸</w:t>
            </w:r>
          </w:p>
        </w:tc>
        <w:tc>
          <w:tcPr>
            <w:tcW w:w="8079" w:type="dxa"/>
            <w:gridSpan w:val="2"/>
            <w:vAlign w:val="top"/>
          </w:tcPr>
          <w:p w14:paraId="76EFAFB6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82" w:lineRule="auto"/>
              <w:ind w:left="137" w:right="0"/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6U标准机箱</w:t>
            </w:r>
          </w:p>
          <w:p w14:paraId="3B128A9D">
            <w:pPr>
              <w:pStyle w:val="164"/>
              <w:keepNext w:val="0"/>
              <w:keepLines w:val="0"/>
              <w:widowControl/>
              <w:suppressLineNumbers w:val="0"/>
              <w:spacing w:before="76" w:beforeAutospacing="0" w:afterAutospacing="0" w:line="186" w:lineRule="auto"/>
              <w:ind w:left="166" w:leftChars="0" w:right="0"/>
              <w:rPr>
                <w:rFonts w:hint="default" w:ascii="Times New Roman Regular" w:hAnsi="Times New Roman Regular" w:eastAsia="微软雅黑" w:cs="Times New Roman Regular"/>
                <w:b w:val="0"/>
                <w:i w:val="0"/>
                <w:color w:val="auto"/>
                <w:sz w:val="16"/>
                <w:szCs w:val="16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3"/>
                <w:sz w:val="16"/>
                <w:szCs w:val="16"/>
              </w:rPr>
              <w:t>·263.7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  <w:t>mm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3"/>
                <w:sz w:val="16"/>
                <w:szCs w:val="16"/>
              </w:rPr>
              <w:t>（高）×447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  <w:t>mm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3"/>
                <w:sz w:val="16"/>
                <w:szCs w:val="16"/>
              </w:rPr>
              <w:t>（宽）×926.9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  <w:t>mm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3"/>
                <w:sz w:val="16"/>
                <w:szCs w:val="16"/>
              </w:rPr>
              <w:t>（深）（不含挂耳）</w:t>
            </w:r>
          </w:p>
        </w:tc>
      </w:tr>
    </w:tbl>
    <w:p w14:paraId="17F784E2">
      <w:pPr>
        <w:rPr>
          <w:rFonts w:hint="default" w:ascii="Times New Roman Regular" w:hAnsi="Times New Roman Regular" w:eastAsia="微软雅黑" w:cs="Times New Roman Regular"/>
        </w:rPr>
      </w:pPr>
    </w:p>
    <w:sectPr>
      <w:headerReference r:id="rId5" w:type="default"/>
      <w:footerReference r:id="rId6" w:type="default"/>
      <w:pgSz w:w="11906" w:h="16838"/>
      <w:pgMar w:top="964" w:right="964" w:bottom="964" w:left="964" w:header="567" w:footer="567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微软雅黑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ＭＳ ゴシック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altName w:val="仿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汉仪楷体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099987">
    <w:pPr>
      <w:pStyle w:val="24"/>
      <w:jc w:val="center"/>
    </w:pPr>
    <w:r>
      <w:rPr>
        <w:rFonts w:ascii="微软雅黑" w:hAnsi="微软雅黑" w:eastAsia="微软雅黑"/>
        <w:b w:val="0"/>
        <w:i w:val="0"/>
        <w:color w:val="6B7A8F"/>
        <w:sz w:val="16"/>
      </w:rPr>
      <w:t xml:space="preserve">世沅科技    </w:t>
    </w:r>
    <w:r>
      <w:fldChar w:fldCharType="begin"/>
    </w:r>
    <w:r>
      <w:instrText xml:space="preserve">PAGE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92B8FF">
    <w:pPr>
      <w:pStyle w:val="25"/>
      <w:keepNext w:val="0"/>
      <w:keepLines w:val="0"/>
      <w:pageBreakBefore w:val="0"/>
      <w:widowControl/>
      <w:pBdr>
        <w:bottom w:val="single" w:color="103A66" w:sz="6" w:space="1"/>
      </w:pBdr>
      <w:kinsoku/>
      <w:wordWrap/>
      <w:overflowPunct/>
      <w:topLinePunct w:val="0"/>
      <w:bidi w:val="0"/>
      <w:adjustRightInd/>
      <w:snapToGrid/>
      <w:spacing w:after="80"/>
      <w:jc w:val="both"/>
      <w:textAlignment w:val="auto"/>
      <w:rPr>
        <w:sz w:val="36"/>
        <w:szCs w:val="36"/>
      </w:rPr>
    </w:pPr>
    <w:r>
      <w:rPr>
        <w:rFonts w:ascii="微软雅黑" w:hAnsi="微软雅黑" w:eastAsia="微软雅黑"/>
        <w:b/>
        <w:i w:val="0"/>
        <w:color w:val="103A66"/>
        <w:sz w:val="22"/>
        <w:szCs w:val="3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10795</wp:posOffset>
          </wp:positionV>
          <wp:extent cx="193040" cy="193040"/>
          <wp:effectExtent l="0" t="0" r="10160" b="10160"/>
          <wp:wrapTopAndBottom/>
          <wp:docPr id="2" name="图片 2" descr="logo-squ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logo-squar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040" cy="193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b/>
        <w:i w:val="0"/>
        <w:color w:val="103A66"/>
        <w:sz w:val="22"/>
        <w:szCs w:val="36"/>
        <w:lang w:val="en-US" w:eastAsia="zh-CN"/>
      </w:rPr>
      <w:t xml:space="preserve">   </w:t>
    </w:r>
    <w:r>
      <w:rPr>
        <w:rFonts w:ascii="微软雅黑" w:hAnsi="微软雅黑" w:eastAsia="微软雅黑"/>
        <w:b/>
        <w:i w:val="0"/>
        <w:color w:val="103A66"/>
        <w:sz w:val="22"/>
        <w:szCs w:val="36"/>
      </w:rPr>
      <w:t xml:space="preserve">世沅科技 SEYUAN   </w:t>
    </w:r>
    <w:r>
      <w:rPr>
        <w:rFonts w:ascii="微软雅黑" w:hAnsi="微软雅黑" w:eastAsia="微软雅黑"/>
        <w:b w:val="0"/>
        <w:i w:val="0"/>
        <w:color w:val="6B7A8F"/>
        <w:sz w:val="22"/>
        <w:szCs w:val="36"/>
      </w:rPr>
      <w:t>|   产品彩页 Data Sheet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9E0716"/>
    <w:multiLevelType w:val="singleLevel"/>
    <w:tmpl w:val="BB9E071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4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5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1"/>
  <w:bordersDoNotSurroundHeader w:val="0"/>
  <w:bordersDoNotSurroundFooter w:val="0"/>
  <w:documentProtection w:enforcement="0"/>
  <w:defaultTabStop w:val="72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EFF8B15"/>
    <w:rsid w:val="2FFD41E5"/>
    <w:rsid w:val="373E62E7"/>
    <w:rsid w:val="3B7F094F"/>
    <w:rsid w:val="3F5FFC70"/>
    <w:rsid w:val="4BFF167C"/>
    <w:rsid w:val="56DB178D"/>
    <w:rsid w:val="5EBA5FC4"/>
    <w:rsid w:val="5F7C6E5C"/>
    <w:rsid w:val="5FEFA303"/>
    <w:rsid w:val="77AB7FAD"/>
    <w:rsid w:val="7B7ADD32"/>
    <w:rsid w:val="7DFB24B3"/>
    <w:rsid w:val="B1EF3BD7"/>
    <w:rsid w:val="D57ED391"/>
    <w:rsid w:val="DBFB61FF"/>
    <w:rsid w:val="DECE3029"/>
    <w:rsid w:val="DFBF5B96"/>
    <w:rsid w:val="DFFBCBE0"/>
    <w:rsid w:val="FEEF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  <w:style w:type="paragraph" w:customStyle="1" w:styleId="164">
    <w:name w:val="Table Text"/>
    <w:basedOn w:val="1"/>
    <w:semiHidden/>
    <w:qFormat/>
    <w:uiPriority w:val="0"/>
    <w:rPr>
      <w:rFonts w:ascii="PingFang SC" w:hAnsi="PingFang SC" w:eastAsia="PingFang SC" w:cs="PingFang SC"/>
      <w:sz w:val="16"/>
      <w:szCs w:val="16"/>
      <w:lang w:val="en-US" w:eastAsia="en-US" w:bidi="ar-SA"/>
    </w:rPr>
  </w:style>
  <w:style w:type="table" w:customStyle="1" w:styleId="16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1</Lines>
  <Paragraphs>1</Paragraphs>
  <TotalTime>54</TotalTime>
  <ScaleCrop>false</ScaleCrop>
  <LinksUpToDate>false</LinksUpToDate>
  <CharactersWithSpaces>0</CharactersWithSpaces>
  <Application>WPS Office_12.1.25869.25869_F1E327BC-269C-435d-A152-05C5408002CA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2013-12-25T07:15:00Z</dcterms:created>
  <dc:creator>python-docx</dc:creator>
  <dc:description>generated by python-docx</dc:description>
  <cp:lastModifiedBy>沈歪歪丶</cp:lastModifiedBy>
  <dcterms:modified xsi:type="dcterms:W3CDTF">2026-10-19T16:41:17Z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2052-12.1.25869.25869</vt:lpwstr>
  </property>
  <property fmtid="{D5CDD505-2E9C-101B-9397-08002B2CF9AE}" pid="3" name="ICV">
    <vt:lpwstr>2D92CDC660DBA4C18834CF6A15A7682B_42</vt:lpwstr>
  </property>
</Properties>
</file>